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F6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附件1 </w:t>
      </w:r>
    </w:p>
    <w:p w14:paraId="4E5D60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进口代理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服务费报价表</w:t>
      </w:r>
    </w:p>
    <w:p w14:paraId="227C7F17">
      <w:pPr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各代理服务商对人民币中标项目的外贸代理费率进行报价。</w:t>
      </w:r>
    </w:p>
    <w:tbl>
      <w:tblPr>
        <w:tblStyle w:val="3"/>
        <w:tblpPr w:leftFromText="180" w:rightFromText="180" w:vertAnchor="text" w:tblpXSpec="center"/>
        <w:tblW w:w="895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1608"/>
        <w:gridCol w:w="1423"/>
        <w:gridCol w:w="1452"/>
        <w:gridCol w:w="1375"/>
        <w:gridCol w:w="1636"/>
      </w:tblGrid>
      <w:tr w14:paraId="531BF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B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2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最低代理费</w:t>
            </w:r>
          </w:p>
        </w:tc>
        <w:tc>
          <w:tcPr>
            <w:tcW w:w="14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100万人民币以下</w:t>
            </w:r>
          </w:p>
        </w:tc>
        <w:tc>
          <w:tcPr>
            <w:tcW w:w="1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100万（含）-400万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人民币以下</w:t>
            </w:r>
            <w:bookmarkEnd w:id="0"/>
          </w:p>
        </w:tc>
        <w:tc>
          <w:tcPr>
            <w:tcW w:w="1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1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400万（含）-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00万人民币以下</w:t>
            </w:r>
          </w:p>
        </w:tc>
        <w:tc>
          <w:tcPr>
            <w:tcW w:w="1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D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1000万元及以上</w:t>
            </w:r>
          </w:p>
        </w:tc>
      </w:tr>
      <w:tr w14:paraId="4665F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F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外贸代理进口服务费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xxx元人民币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x.x%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2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x.x%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1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x.x%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根据具体金额进行单独竞价比选</w:t>
            </w:r>
          </w:p>
        </w:tc>
      </w:tr>
    </w:tbl>
    <w:p w14:paraId="0BC041E5">
      <w:pPr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66B6454B"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①以上报价是外贸代理供应商为完成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进口设备采购全部服务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要求的所有费用。</w:t>
      </w:r>
    </w:p>
    <w:p w14:paraId="1465D5AA"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②最低代理费报价精确到元，报价取费费率精确到小数点后一位。</w:t>
      </w:r>
    </w:p>
    <w:p w14:paraId="3DAB5638"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③1000万元及以上项目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看具体情况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再次竞价比选。</w:t>
      </w:r>
    </w:p>
    <w:p w14:paraId="573B0D0C"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8D6AB7">
      <w:pPr>
        <w:spacing w:line="360" w:lineRule="auto"/>
        <w:ind w:firstLine="560" w:firstLineChars="200"/>
        <w:contextualSpacing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公司名称：（盖公章）</w:t>
      </w:r>
    </w:p>
    <w:p w14:paraId="1A3FC310">
      <w:pPr>
        <w:spacing w:line="360" w:lineRule="auto"/>
        <w:ind w:firstLine="560" w:firstLineChars="200"/>
        <w:contextualSpacing/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年  月  日</w:t>
      </w:r>
    </w:p>
    <w:p w14:paraId="1C0A6B9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Calibri" w:hAnsi="Calibri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2026-05-15T03:07:31Z</dcterms:created>
  <dc:creator>15022</dc:creator>
  <cp:lastModifiedBy>张尊良</cp:lastModifiedBy>
  <dcterms:modified xsi:type="dcterms:W3CDTF">2026-05-15T03:07:57Z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eyJoZGlkIjoiZWJmODE5ODE4YTVjZTQ3YzhjOGY1YzAxZjg5ZGEwNDgiLCJ1c2VySWQiOiI5OTYxNjIxMDAifQ==</vt:lpwstr>
  </property>
  <property fmtid="{D5CDD505-2E9C-101B-9397-08002B2CF9AE}" pid="4" name="ICV">
    <vt:lpwstr>0033CCEE8DD34FD8B9BFF70073B2117F_12</vt:lpwstr>
  </property>
</Properties>
</file>